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[COMPANY NAME] LIMITED</w:t>
      </w:r>
    </w:p>
    <w:p>
      <w:pPr>
        <w:jc w:val="center"/>
      </w:pPr>
      <w:r>
        <w:rPr>
          <w:b/>
          <w:color w:val="5A5A5A"/>
          <w:sz w:val="18"/>
        </w:rPr>
        <w:t>Company number: [NUMBER]  |  NZBN: [NZBN]</w:t>
      </w:r>
    </w:p>
    <w:p>
      <w:pPr>
        <w:jc w:val="center"/>
      </w:pPr>
      <w:r>
        <w:rPr>
          <w:b/>
          <w:sz w:val="23"/>
        </w:rPr>
        <w:t>RESOLUTION OF THE DIRECTORS IN LIEU OF A MEETING</w:t>
      </w:r>
    </w:p>
    <w:tbl>
      <w:tblPr>
        <w:tblW w:type="auto" w:w="0"/>
        <w:jc w:val="center"/>
        <w:tblLayout w:type="fixed"/>
        <w:tblLook w:firstColumn="1" w:firstRow="1" w:lastColumn="0" w:lastRow="0" w:noHBand="0" w:noVBand="1" w:val="04A0"/>
      </w:tblPr>
      <w:tblGrid>
        <w:gridCol w:w="1984"/>
        <w:gridCol w:w="6520"/>
      </w:tblGrid>
      <w:tr>
        <w:tc>
          <w:tcPr>
            <w:tcW w:type="dxa" w:w="4816"/>
            <w:tcMar>
              <w:top w:w="100" w:type="dxa"/>
              <w:start w:w="120" w:type="dxa"/>
              <w:bottom w:w="100" w:type="dxa"/>
              <w:end w:w="120" w:type="dxa"/>
            </w:tcMar>
            <w:vAlign w:val="center"/>
            <w:shd w:fill="D9E4ED"/>
          </w:tcPr>
          <w:p>
            <w:r>
              <w:rPr>
                <w:b/>
              </w:rPr>
              <w:t>Date</w:t>
            </w:r>
          </w:p>
        </w:tc>
        <w:tc>
          <w:tcPr>
            <w:tcW w:type="dxa" w:w="4816"/>
            <w:tcMar>
              <w:top w:w="100" w:type="dxa"/>
              <w:start w:w="120" w:type="dxa"/>
              <w:bottom w:w="100" w:type="dxa"/>
              <w:end w:w="120" w:type="dxa"/>
            </w:tcMar>
            <w:vAlign w:val="center"/>
          </w:tcPr>
          <w:p>
            <w:r>
              <w:t>[DATE]</w:t>
            </w:r>
          </w:p>
        </w:tc>
      </w:tr>
      <w:tr>
        <w:tc>
          <w:tcPr>
            <w:tcW w:type="dxa" w:w="4816"/>
            <w:tcMar>
              <w:top w:w="100" w:type="dxa"/>
              <w:start w:w="120" w:type="dxa"/>
              <w:bottom w:w="100" w:type="dxa"/>
              <w:end w:w="120" w:type="dxa"/>
            </w:tcMar>
            <w:vAlign w:val="center"/>
            <w:shd w:fill="D9E4ED"/>
          </w:tcPr>
          <w:p>
            <w:r>
              <w:rPr>
                <w:b/>
              </w:rPr>
              <w:t>Purpose</w:t>
            </w:r>
          </w:p>
        </w:tc>
        <w:tc>
          <w:tcPr>
            <w:tcW w:type="dxa" w:w="4816"/>
            <w:tcMar>
              <w:top w:w="100" w:type="dxa"/>
              <w:start w:w="120" w:type="dxa"/>
              <w:bottom w:w="100" w:type="dxa"/>
              <w:end w:w="120" w:type="dxa"/>
            </w:tcMar>
            <w:vAlign w:val="center"/>
          </w:tcPr>
          <w:p>
            <w:r>
              <w:t>General confirmation of solvency / [INSERT TRANSACTION OR PURPOSE]</w:t>
            </w:r>
          </w:p>
        </w:tc>
      </w:tr>
    </w:tbl>
    <w:p>
      <w:pPr>
        <w:pStyle w:val="Heading1"/>
      </w:pPr>
      <w:r>
        <w:t>Background</w:t>
      </w:r>
    </w:p>
    <w:p>
      <w:r>
        <w:t>The directors have reviewed the Company’s present financial position and its reasonably foreseeable financial commitments. In particular, the directors have considered:</w:t>
      </w:r>
    </w:p>
    <w:p>
      <w:pPr>
        <w:pStyle w:val="ListBullet"/>
      </w:pPr>
      <w:r>
        <w:t>the Company’s most recent financial statements and accounting records;</w:t>
      </w:r>
    </w:p>
    <w:p>
      <w:pPr>
        <w:pStyle w:val="ListBullet"/>
      </w:pPr>
      <w:r>
        <w:t>current cash resources, receivables, payables and other liabilities;</w:t>
      </w:r>
    </w:p>
    <w:p>
      <w:pPr>
        <w:pStyle w:val="ListBullet"/>
      </w:pPr>
      <w:r>
        <w:t>budgets, cash-flow forecasts and expected trading conditions;</w:t>
      </w:r>
    </w:p>
    <w:p>
      <w:pPr>
        <w:pStyle w:val="ListBullet"/>
      </w:pPr>
      <w:r>
        <w:t>contingent liabilities and any other matters that may affect the Company’s financial position; and</w:t>
      </w:r>
    </w:p>
    <w:p>
      <w:pPr>
        <w:pStyle w:val="ListBullet"/>
      </w:pPr>
      <w:r>
        <w:t>the effect of [INSERT PROPOSED TRANSACTION, DISTRIBUTION OR OTHER RELEVANT ACTION], if applicable.</w:t>
      </w:r>
    </w:p>
    <w:p>
      <w:pPr>
        <w:pStyle w:val="Heading1"/>
      </w:pPr>
      <w:r>
        <w:t>Resolutions</w:t>
      </w:r>
    </w:p>
    <w:p>
      <w:pPr>
        <w:ind w:left="454" w:hanging="454"/>
      </w:pPr>
      <w:r>
        <w:rPr>
          <w:b/>
        </w:rPr>
        <w:t xml:space="preserve">1. </w:t>
      </w:r>
      <w:r>
        <w:t>The directors are satisfied on reasonable grounds that, as at the date of this resolution, the Company satisfies the solvency test set out in section 4 of the Companies Act 1993.</w:t>
      </w:r>
    </w:p>
    <w:p>
      <w:pPr>
        <w:ind w:left="454" w:hanging="454"/>
      </w:pPr>
      <w:r>
        <w:rPr>
          <w:b/>
        </w:rPr>
        <w:t xml:space="preserve">2. </w:t>
      </w:r>
      <w:r>
        <w:t>The directors are satisfied on reasonable grounds that the Company is able to pay its debts as they become due in the normal course of business.</w:t>
      </w:r>
    </w:p>
    <w:p>
      <w:pPr>
        <w:ind w:left="454" w:hanging="454"/>
      </w:pPr>
      <w:r>
        <w:rPr>
          <w:b/>
        </w:rPr>
        <w:t xml:space="preserve">3. </w:t>
      </w:r>
      <w:r>
        <w:t>The directors are satisfied on reasonable grounds that the value of the Company’s assets is greater than the value of its liabilities, including contingent liabilities.</w:t>
      </w:r>
    </w:p>
    <w:p>
      <w:pPr>
        <w:ind w:left="454" w:hanging="454"/>
      </w:pPr>
      <w:r>
        <w:rPr>
          <w:b/>
        </w:rPr>
        <w:t xml:space="preserve">4. </w:t>
      </w:r>
      <w:r>
        <w:t>If this resolution relates to a proposed transaction or action, the directors are satisfied on reasonable grounds that the Company will continue to satisfy the solvency test immediately after that transaction or action is completed.</w:t>
      </w:r>
    </w:p>
    <w:p>
      <w:pPr>
        <w:ind w:left="454" w:hanging="454"/>
      </w:pPr>
      <w:r>
        <w:rPr>
          <w:b/>
        </w:rPr>
        <w:t xml:space="preserve">5. </w:t>
      </w:r>
      <w:r>
        <w:t>Each director who votes in favour of these resolutions is authorised to sign any solvency certificate required for the relevant transaction and to take all steps necessary to give effect to these resolutions.</w:t>
      </w:r>
    </w:p>
    <w:p>
      <w:pPr>
        <w:pStyle w:val="Heading1"/>
      </w:pPr>
      <w:r>
        <w:t>Directors’ Certificate</w:t>
      </w:r>
    </w:p>
    <w:p>
      <w:r>
        <w:t>We, being the directors who vote in favour of the above resolutions, certify that in our opinion the Company satisfies, or immediately after the relevant transaction or action will satisfy, the solvency test. Our opinion is based on the matters considered and grounds recorded above, together with the information available to us at the date of this certificate.</w:t>
      </w:r>
    </w:p>
    <w:p>
      <w:pPr>
        <w:pStyle w:val="Heading1"/>
      </w:pPr>
      <w:r>
        <w:t>Signed</w:t>
      </w:r>
    </w:p>
    <w:tbl>
      <w:tblPr>
        <w:tblW w:type="auto" w:w="0"/>
        <w:jc w:val="center"/>
        <w:tblLayout w:type="fixed"/>
        <w:tblLook w:firstColumn="1" w:firstRow="1" w:lastColumn="0" w:lastRow="0" w:noHBand="0" w:noVBand="1" w:val="04A0"/>
      </w:tblPr>
      <w:tblGrid>
        <w:gridCol w:w="4252"/>
        <w:gridCol w:w="4252"/>
      </w:tblGrid>
      <w:tr>
        <w:tc>
          <w:tcPr>
            <w:tcW w:type="dxa" w:w="4816"/>
            <w:tcMar>
              <w:top w:w="160" w:type="dxa"/>
              <w:start w:w="120" w:type="dxa"/>
              <w:bottom w:w="120" w:type="dxa"/>
              <w:end w:w="120" w:type="dxa"/>
            </w:tcMar>
          </w:tcPr>
          <w:p>
            <w:r>
              <w:br/>
              <w:t>_______________________________</w:t>
              <w:br/>
              <w:t>[DIRECTOR NAME]</w:t>
              <w:br/>
              <w:t>Director</w:t>
            </w:r>
          </w:p>
        </w:tc>
        <w:tc>
          <w:tcPr>
            <w:tcW w:type="dxa" w:w="4816"/>
            <w:tcMar>
              <w:top w:w="160" w:type="dxa"/>
              <w:start w:w="120" w:type="dxa"/>
              <w:bottom w:w="120" w:type="dxa"/>
              <w:end w:w="120" w:type="dxa"/>
            </w:tcMar>
          </w:tcPr>
          <w:p>
            <w:r>
              <w:br/>
              <w:t>_______________________________</w:t>
              <w:br/>
              <w:t>[DIRECTOR NAME]</w:t>
              <w:br/>
              <w:t>Director</w:t>
            </w:r>
          </w:p>
        </w:tc>
      </w:tr>
      <w:tr>
        <w:tc>
          <w:tcPr>
            <w:tcW w:type="dxa" w:w="4816"/>
            <w:tcMar>
              <w:top w:w="160" w:type="dxa"/>
              <w:start w:w="120" w:type="dxa"/>
              <w:bottom w:w="120" w:type="dxa"/>
              <w:end w:w="120" w:type="dxa"/>
            </w:tcMar>
          </w:tcPr>
          <w:p>
            <w:r>
              <w:t>Date: _________________________</w:t>
            </w:r>
          </w:p>
        </w:tc>
        <w:tc>
          <w:tcPr>
            <w:tcW w:type="dxa" w:w="4816"/>
            <w:tcMar>
              <w:top w:w="160" w:type="dxa"/>
              <w:start w:w="120" w:type="dxa"/>
              <w:bottom w:w="120" w:type="dxa"/>
              <w:end w:w="120" w:type="dxa"/>
            </w:tcMar>
          </w:tcPr>
          <w:p>
            <w:r>
              <w:t>Date: _________________________</w:t>
            </w:r>
          </w:p>
        </w:tc>
      </w:tr>
    </w:tbl>
    <w:p>
      <w:pPr>
        <w:spacing w:before="160"/>
      </w:pPr>
      <w:r>
        <w:rPr>
          <w:b/>
          <w:color w:val="1F374E"/>
        </w:rPr>
        <w:t xml:space="preserve">Template note: </w:t>
      </w:r>
      <w:r>
        <w:rPr>
          <w:i/>
          <w:color w:val="5A5A5A"/>
          <w:sz w:val="17"/>
        </w:rPr>
        <w:t>This is a generic New Zealand precedent. The transaction giving rise to the solvency confirmation may require specific wording, approvals, timing or a separate certificate under the Companies Act 1993 or the Company’s constitution. Tailor the document before signing and obtain legal advice where appropriate.</w:t>
      </w:r>
    </w:p>
    <w:sectPr w:rsidR="00FC693F" w:rsidRPr="0006063C" w:rsidSect="00034616">
      <w:headerReference w:type="default" r:id="rId9"/>
      <w:footerReference w:type="default" r:id="rId10"/>
      <w:pgSz w:w="12240" w:h="15840"/>
      <w:pgMar w:top="1020" w:right="1304" w:bottom="96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87878"/>
        <w:sz w:val="16"/>
      </w:rPr>
      <w:t>Generic solvency resolution | New Zealand</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696969"/>
        <w:sz w:val="16"/>
      </w:rPr>
      <w:t>DIRECTORS’ WRITTEN RESOLUTION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2" w:lineRule="auto"/>
    </w:pPr>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80"/>
      <w:outlineLvl w:val="0"/>
    </w:pPr>
    <w:rPr>
      <w:rFonts w:asciiTheme="majorHAnsi" w:eastAsiaTheme="majorEastAsia" w:hAnsiTheme="majorHAnsi" w:cstheme="majorBidi" w:ascii="Aptos Display" w:hAnsi="Aptos Display"/>
      <w:b/>
      <w:bCs/>
      <w:color w:val="1F374E"/>
      <w:sz w:val="23"/>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374E"/>
      <w:spacing w:val="5"/>
      <w:kern w:val="28"/>
      <w:sz w:val="3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oreProperties xmlns:dc="http://purl.org/dc/elements/1.1/" xmlns:dcterms="http://purl.org/dc/terms/" xmlns:xsi="http://www.w3.org/2001/XMLSchema-instance" xmlns="http://schemas.openxmlformats.org/package/2006/metadata/core-properties">
  <dc:title>Generic Solvency Resolution (New Zealand)</dc:title>
  <dc:subject>Directors written resolution and solvency certificate</dc:subject>
  <dc:creator>Garreth Collard</dc:creator>
  <keywords/>
  <dc:description>generated by python-docx</dc:description>
  <lastModifiedBy>Garreth Collard</lastModifiedBy>
  <revision>1</revision>
  <dcterms:created xsi:type="dcterms:W3CDTF">2026-09-06T23:23:05.7268810Z</dcterms:created>
  <dcterms:modified xsi:type="dcterms:W3CDTF">2026-09-06T23:23:05.7268810Z</dcterms:modified>
  <category/>
</coreProperties>
</file>